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rPr>
          <w:rFonts w:ascii="Proxima Nova" w:cs="Proxima Nova" w:eastAsia="Proxima Nova" w:hAnsi="Proxima Nova"/>
          <w:b w:val="1"/>
          <w:bCs w:val="1"/>
          <w:color w:val="000000"/>
          <w:sz w:val="30"/>
          <w:szCs w:val="30"/>
        </w:rPr>
      </w:pPr>
      <w:bookmarkStart w:colFirst="0" w:colLast="0" w:name="_n4umtcqy2prm" w:id="0"/>
      <w:bookmarkEnd w:id="0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30"/>
          <w:szCs w:val="30"/>
          <w:rtl w:val="0"/>
        </w:rPr>
        <w:t xml:space="preserve">💊 Ліки за найвигіднішою ціною – нова можливість в електронному рецепті 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Відтепер кожен пацієнт, який отримує електронний рецепт на ліки, може переглянути за посиланням у паперовій памʼятці до е-Рецепта три найвигідніші за ціною лікарські засоби.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Це дозволить пацієнту не лише отримувати ліки прозоро та безпечно, але й зекономити кошти на ліки.</w:t>
      </w:r>
    </w:p>
    <w:p w:rsidR="00000000" w:rsidDel="00000000" w:rsidP="00000000" w:rsidRDefault="00000000" w:rsidRPr="00000000" w14:paraId="00000004">
      <w:pPr>
        <w:spacing w:after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 електронному рецепті лікар, як і раніше, зазначає міжнародну непатентовану назву лікарського засобу (МНН), його дозування та кількість, а не конкретну торгову назву (за винятком окремих випадків).</w:t>
      </w:r>
    </w:p>
    <w:p w:rsidR="00000000" w:rsidDel="00000000" w:rsidP="00000000" w:rsidRDefault="00000000" w:rsidRPr="00000000" w14:paraId="00000005">
      <w:pPr>
        <w:spacing w:after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Це означає, що пацієнт не прив’язаний до одного виробника й може самостійно обрати препарат з аналогічним складом, формою та дозуванням.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Відтепер за посиланням у паперовій памʼятці пацієнт зможе переглянути додаткову інформацію про лікарські засоби, а саме – до трьох аналогічних за складом, формою, дозуванням та діючою речовиною лікарські засоби, які мають найнижчу вартість за одиницю (за таблетку чи капсулу). Відповідна інформація автоматично відображається з Національного каталогу цін.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="240" w:lineRule="auto"/>
        <w:jc w:val="both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</w:rPr>
      </w:pPr>
      <w:bookmarkStart w:colFirst="0" w:colLast="0" w:name="_zedaelbwjb0v" w:id="1"/>
      <w:bookmarkEnd w:id="1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Як пацієнту скористатися новою функцією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 прийомі у лікаря отримайте електронний рецепт* та попросіть лікаря за можливості надати паперову памʼятку до е-Рецепта.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20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 допомогою камери на своєму мобільному телефоні відскануйте QR-код, який міститься внизу памʼятки.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before="20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 інформацією з вебсайту Національного каталогу цін ознайомтеся з інформацією про торгові назви ліків, які є найбільш вигідними та аналогічними за складом, дозуванням та формою випуску.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 пацієнти отримують прозору інформацію про витрати на ліки та можуть контролювати свій бюджет.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 першому етапі така можливість доступна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для однокомпонентних рецептурних ліків у формі випуску таблетки та капсули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На наступних етапах впровадження така можливість стане доступною для інших рецептурних лікарських засобів. </w:t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*Ідеться про електронні рецепти на лікарські засоби, які відпускаються власним коштом пацієнта – тобто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вартість яких не відшкодовується урядовою програмою «Доступні ліки» і місцевими програмами відшкодування.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Proxima Nova" w:cs="Proxima Nova" w:eastAsia="Proxima Nova" w:hAnsi="Proxima Nova"/>
          <w:i w:val="1"/>
          <w:i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Остаточний вибір препарату пацієнт робить в аптеці, предʼявивши памʼятку чи номер е-Рецепта. Звертаємо увагу, </w:t>
      </w:r>
      <w:hyperlink r:id="rId6">
        <w:r w:rsidDel="00000000" w:rsidR="00000000" w:rsidRPr="00000000">
          <w:rPr>
            <w:rFonts w:ascii="Proxima Nova" w:cs="Proxima Nova" w:eastAsia="Proxima Nova" w:hAnsi="Proxima Nova"/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Національний каталог цін </w:t>
        </w:r>
      </w:hyperlink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містить інформацію про граничну вартість ліків, яку зазначає виробник при включенні лікарського засобу до Національного каталогу цін –  вартість ліків в аптеках не повинна бути вищою.</w:t>
      </w:r>
    </w:p>
    <w:p w:rsidR="00000000" w:rsidDel="00000000" w:rsidP="00000000" w:rsidRDefault="00000000" w:rsidRPr="00000000" w14:paraId="0000000F">
      <w:pPr>
        <w:shd w:fill="ffffff" w:val="clear"/>
        <w:spacing w:after="300" w:line="240" w:lineRule="auto"/>
        <w:jc w:val="both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rtl w:val="0"/>
        </w:rPr>
        <w:t xml:space="preserve">Більше про </w:t>
      </w: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4"/>
          <w:szCs w:val="24"/>
          <w:highlight w:val="white"/>
          <w:rtl w:val="0"/>
        </w:rPr>
        <w:t xml:space="preserve">реферування цін на лікарські засоби та обов’язкове декларування цін на ліки за посиланням: </w:t>
      </w:r>
      <w:hyperlink r:id="rId7">
        <w:r w:rsidDel="00000000" w:rsidR="00000000" w:rsidRPr="00000000">
          <w:rPr>
            <w:rFonts w:ascii="Proxima Nova" w:cs="Proxima Nova" w:eastAsia="Proxima Nova" w:hAnsi="Proxima Nova"/>
            <w:i w:val="1"/>
            <w:iCs w:val="1"/>
            <w:color w:val="1155cc"/>
            <w:sz w:val="24"/>
            <w:szCs w:val="24"/>
            <w:highlight w:val="white"/>
            <w:u w:val="single"/>
            <w:rtl w:val="0"/>
          </w:rPr>
          <w:t xml:space="preserve">https://moz.gov.ua/uk/nacionalnij-katalog-cin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catalog.moz.gov.ua/" TargetMode="External"/><Relationship Id="rId7" Type="http://schemas.openxmlformats.org/officeDocument/2006/relationships/hyperlink" Target="https://moz.gov.ua/uk/nacionalnij-katalog-ci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